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96" w:rsidRPr="002B2802" w:rsidRDefault="00CD1C96" w:rsidP="00CD1C96">
      <w:pPr>
        <w:pStyle w:val="NoSpacing"/>
        <w:jc w:val="center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2B280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Регламент проведения кампании «Книга рекордов </w:t>
      </w:r>
      <w:proofErr w:type="spellStart"/>
      <w:r w:rsidRPr="002B280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Moldcell</w:t>
      </w:r>
      <w:proofErr w:type="spellEnd"/>
      <w:r w:rsidRPr="002B280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2012»</w:t>
      </w:r>
    </w:p>
    <w:p w:rsidR="00CD1C96" w:rsidRPr="002B2802" w:rsidRDefault="00CD1C96" w:rsidP="00CD1C96">
      <w:pPr>
        <w:pStyle w:val="NoSpacing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</w:p>
    <w:p w:rsidR="00CD1C96" w:rsidRPr="00834869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34869">
        <w:rPr>
          <w:rFonts w:ascii="Times New Roman" w:hAnsi="Times New Roman" w:cs="Times New Roman"/>
          <w:sz w:val="24"/>
          <w:szCs w:val="24"/>
          <w:lang w:val="ru-RU"/>
        </w:rPr>
        <w:t>1 января 2012 года</w:t>
      </w:r>
    </w:p>
    <w:p w:rsidR="00CD1C96" w:rsidRPr="00834869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Pr="00694648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Регламент составлен в соответствии с законодательством Республики Молдова и определяет порядок и условия проведения кампании </w:t>
      </w:r>
      <w:r w:rsidRPr="002B2802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«Книга рекордов </w:t>
      </w:r>
      <w:proofErr w:type="spellStart"/>
      <w:r w:rsidRPr="002B2802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Moldcell</w:t>
      </w:r>
      <w:proofErr w:type="spellEnd"/>
      <w:r w:rsidRPr="002B2802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2012».</w:t>
      </w:r>
    </w:p>
    <w:p w:rsidR="00CD1C96" w:rsidRPr="00694648" w:rsidRDefault="00CD1C96" w:rsidP="00CD1C96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1C96" w:rsidRPr="002B2802" w:rsidRDefault="00CD1C96" w:rsidP="00CD1C96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802">
        <w:rPr>
          <w:rFonts w:ascii="Times New Roman" w:hAnsi="Times New Roman" w:cs="Times New Roman"/>
          <w:b/>
          <w:sz w:val="24"/>
          <w:szCs w:val="24"/>
        </w:rPr>
        <w:t>Определения</w:t>
      </w:r>
      <w:proofErr w:type="spellEnd"/>
      <w:r w:rsidRPr="002B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802">
        <w:rPr>
          <w:rFonts w:ascii="Times New Roman" w:hAnsi="Times New Roman" w:cs="Times New Roman"/>
          <w:b/>
          <w:sz w:val="24"/>
          <w:szCs w:val="24"/>
        </w:rPr>
        <w:t>Регламента</w:t>
      </w:r>
      <w:proofErr w:type="spellEnd"/>
    </w:p>
    <w:p w:rsidR="00CD1C96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384E90">
        <w:rPr>
          <w:rFonts w:ascii="Times New Roman" w:hAnsi="Times New Roman" w:cs="Times New Roman"/>
          <w:b/>
          <w:sz w:val="24"/>
          <w:szCs w:val="24"/>
          <w:lang w:val="ru-RU"/>
        </w:rPr>
        <w:t>Организатор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- СП «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» АО (далее по тексту –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), Оператор мобильной связи в стандарте </w:t>
      </w:r>
      <w:r w:rsidRPr="002B2802">
        <w:rPr>
          <w:rFonts w:ascii="Times New Roman" w:hAnsi="Times New Roman" w:cs="Times New Roman"/>
          <w:sz w:val="24"/>
          <w:szCs w:val="24"/>
        </w:rPr>
        <w:t>GSM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384E90">
        <w:rPr>
          <w:rFonts w:ascii="Times New Roman" w:hAnsi="Times New Roman" w:cs="Times New Roman"/>
          <w:b/>
          <w:sz w:val="24"/>
          <w:szCs w:val="24"/>
          <w:lang w:val="ru-RU"/>
        </w:rPr>
        <w:t>Кампания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– кампания «Книга рекордов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», проводимая с 1 января 2012 г. по 31 декабря 2012 г. для всех абонентов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, для установки рекордов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</w:t>
      </w:r>
      <w:r w:rsidR="00287FC5">
        <w:rPr>
          <w:rFonts w:ascii="Times New Roman" w:hAnsi="Times New Roman" w:cs="Times New Roman"/>
          <w:sz w:val="24"/>
          <w:szCs w:val="24"/>
          <w:lang w:val="ru-RU"/>
        </w:rPr>
        <w:t>Участника-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в каждом месяце для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Книг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рекордов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C96" w:rsidRPr="00384E90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384E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– физическое лицо,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заключившее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соглашение с Оператором СП «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» АО или абонент, использующий услуги телекоммуникаций. </w:t>
      </w:r>
      <w:r w:rsidRPr="00384E90">
        <w:rPr>
          <w:rFonts w:ascii="Times New Roman" w:hAnsi="Times New Roman" w:cs="Times New Roman"/>
          <w:sz w:val="24"/>
          <w:szCs w:val="24"/>
          <w:lang w:val="ru-RU"/>
        </w:rPr>
        <w:t xml:space="preserve">В данной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84E90">
        <w:rPr>
          <w:rFonts w:ascii="Times New Roman" w:hAnsi="Times New Roman" w:cs="Times New Roman"/>
          <w:sz w:val="24"/>
          <w:szCs w:val="24"/>
          <w:lang w:val="ru-RU"/>
        </w:rPr>
        <w:t>ампании не имеют права участия сотрудники Организатора, их родственники первой и второй степени, персонал дистрибьюторов и дилеров Организатора, а также лица, не имеющие право использовать средства электронной коммуникации, в соответствии с действующим законодательством.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84E90">
        <w:rPr>
          <w:rFonts w:ascii="Times New Roman" w:hAnsi="Times New Roman" w:cs="Times New Roman"/>
          <w:b/>
          <w:sz w:val="24"/>
          <w:szCs w:val="24"/>
        </w:rPr>
        <w:t>Приз</w:t>
      </w:r>
      <w:proofErr w:type="spellEnd"/>
      <w:r w:rsidRPr="002B28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смартфон</w:t>
      </w:r>
      <w:proofErr w:type="spellEnd"/>
      <w:r w:rsidRPr="002B2802">
        <w:rPr>
          <w:rFonts w:ascii="Times New Roman" w:hAnsi="Times New Roman" w:cs="Times New Roman"/>
          <w:sz w:val="24"/>
          <w:szCs w:val="24"/>
        </w:rPr>
        <w:t xml:space="preserve"> </w:t>
      </w:r>
      <w:r w:rsidRPr="002B2802">
        <w:rPr>
          <w:rFonts w:ascii="Times New Roman" w:hAnsi="Times New Roman" w:cs="Times New Roman"/>
          <w:sz w:val="24"/>
          <w:szCs w:val="24"/>
          <w:lang w:val="ro-RO"/>
        </w:rPr>
        <w:t>HTC Wildfire S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384E90">
        <w:rPr>
          <w:rFonts w:ascii="Times New Roman" w:hAnsi="Times New Roman" w:cs="Times New Roman"/>
          <w:b/>
          <w:sz w:val="24"/>
          <w:szCs w:val="24"/>
          <w:lang w:val="ru-RU"/>
        </w:rPr>
        <w:t>Участник-победитель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физическое лицо, пользователь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Организатора, использовавший больше других услугу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объявленную для рекорда в определённом месяце 2</w:t>
      </w:r>
      <w:r>
        <w:rPr>
          <w:rFonts w:ascii="Times New Roman" w:hAnsi="Times New Roman" w:cs="Times New Roman"/>
          <w:sz w:val="24"/>
          <w:szCs w:val="24"/>
          <w:lang w:val="ru-RU"/>
        </w:rPr>
        <w:t>012 года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, выявленный автоматической системой О</w:t>
      </w:r>
      <w:r>
        <w:rPr>
          <w:rFonts w:ascii="Times New Roman" w:hAnsi="Times New Roman" w:cs="Times New Roman"/>
          <w:sz w:val="24"/>
          <w:szCs w:val="24"/>
          <w:lang w:val="ru-RU"/>
        </w:rPr>
        <w:t>рганизатора для получения П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риза в соответствии с определениями данного Регламента.</w:t>
      </w:r>
    </w:p>
    <w:p w:rsidR="00CD1C96" w:rsidRPr="002B2802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Default="00CD1C96" w:rsidP="00CD1C96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Описание К</w:t>
      </w:r>
      <w:r w:rsidRPr="002B2802">
        <w:rPr>
          <w:rFonts w:ascii="Times New Roman" w:hAnsi="Times New Roman" w:cs="Times New Roman"/>
          <w:b/>
          <w:sz w:val="24"/>
          <w:szCs w:val="24"/>
          <w:lang w:val="ru-RU"/>
        </w:rPr>
        <w:t>ампании и условия участия</w:t>
      </w:r>
    </w:p>
    <w:p w:rsidR="00CD1C96" w:rsidRPr="002B2802" w:rsidRDefault="00CD1C96" w:rsidP="00CD1C9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Кампания проводится с 1 января 2012 г. до 31 декабря 2012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Для участия в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Кампании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каждый Участник – физическое лицо должен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пользоваться услугами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Moldcell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тарифными планами установленными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, в зависимости от рекорда, объявленного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для каждого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месяца.</w:t>
      </w:r>
    </w:p>
    <w:p w:rsidR="00CD1C96" w:rsidRPr="00027707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>Для каждого месяца 2012 года будет установле</w:t>
      </w:r>
      <w:r>
        <w:rPr>
          <w:rStyle w:val="hps"/>
          <w:rFonts w:ascii="Times New Roman" w:hAnsi="Times New Roman" w:cs="Times New Roman"/>
          <w:sz w:val="24"/>
          <w:szCs w:val="24"/>
          <w:lang w:val="ru-RU"/>
        </w:rPr>
        <w:t>н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определённый рекорд, объявленный заранее посредством </w:t>
      </w:r>
      <w:r w:rsidRPr="002B2802">
        <w:rPr>
          <w:rStyle w:val="hps"/>
          <w:rFonts w:ascii="Times New Roman" w:hAnsi="Times New Roman" w:cs="Times New Roman"/>
          <w:sz w:val="24"/>
          <w:szCs w:val="24"/>
        </w:rPr>
        <w:t>SMS</w:t>
      </w:r>
      <w:r w:rsidRPr="002B2802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-сообщений, новостей на официальном сайте </w:t>
      </w:r>
      <w:r w:rsidRPr="002B2802">
        <w:rPr>
          <w:rFonts w:ascii="Times New Roman" w:hAnsi="Times New Roman" w:cs="Times New Roman"/>
          <w:sz w:val="24"/>
          <w:szCs w:val="24"/>
          <w:lang w:val="ro-RO"/>
        </w:rPr>
        <w:t>Moldcell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или извещений в социальных сетях.</w:t>
      </w:r>
    </w:p>
    <w:p w:rsidR="00027707" w:rsidRPr="002B2802" w:rsidRDefault="00027707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рекорда </w:t>
      </w:r>
      <w:r w:rsidR="00456141">
        <w:rPr>
          <w:rFonts w:ascii="Times New Roman" w:hAnsi="Times New Roman" w:cs="Times New Roman"/>
          <w:sz w:val="24"/>
          <w:szCs w:val="24"/>
          <w:lang w:val="ru-RU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месяца</w:t>
      </w:r>
      <w:r w:rsidR="001B71B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объём услуги</w:t>
      </w:r>
      <w:r w:rsidR="006720DD">
        <w:rPr>
          <w:rFonts w:ascii="Times New Roman" w:hAnsi="Times New Roman" w:cs="Times New Roman"/>
          <w:sz w:val="24"/>
          <w:szCs w:val="24"/>
          <w:lang w:val="ru-RU"/>
        </w:rPr>
        <w:t>, использованной</w:t>
      </w:r>
      <w:r w:rsidR="002D291A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первого дня</w:t>
      </w:r>
      <w:r w:rsidR="002D291A" w:rsidRPr="001B7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месяца, с 00</w:t>
      </w:r>
      <w:r>
        <w:rPr>
          <w:rFonts w:ascii="Times New Roman" w:hAnsi="Times New Roman" w:cs="Times New Roman"/>
          <w:sz w:val="24"/>
          <w:szCs w:val="24"/>
          <w:lang w:val="ro-RO"/>
        </w:rPr>
        <w:t>:00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до последнего дня, до </w:t>
      </w:r>
      <w:r>
        <w:rPr>
          <w:rFonts w:ascii="Times New Roman" w:hAnsi="Times New Roman" w:cs="Times New Roman"/>
          <w:sz w:val="24"/>
          <w:szCs w:val="24"/>
          <w:lang w:val="ro-RO"/>
        </w:rPr>
        <w:t>23:59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Для получения Приза в рамках Кампании необходимо использовать больше всех услугу, заранее объявленную на определённый месяц.</w:t>
      </w:r>
      <w:bookmarkStart w:id="0" w:name="_GoBack"/>
      <w:bookmarkEnd w:id="0"/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Приз будет предоставлен Участнику исключительно в том случае, если он использовал наибольший объём услуги, заявленной заранее для определённого месяца.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определит Участника, установившего рекорд в определённом месяце, основываясь на списке,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который составлен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автоматической системой Организатора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Список состоит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из 30 Участников, которые использовали наибольший объём услуги, объявленной заранее на определённый месяц.</w:t>
      </w:r>
    </w:p>
    <w:p w:rsidR="00CD1C96" w:rsidRPr="00694648" w:rsidRDefault="00CD1C96" w:rsidP="00CD1C96">
      <w:pPr>
        <w:pStyle w:val="NoSpacing"/>
        <w:numPr>
          <w:ilvl w:val="1"/>
          <w:numId w:val="5"/>
        </w:numPr>
        <w:ind w:left="90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Pr="001F7A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если представитель Организатора связался с Участником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лидирующем в списке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и не нашёл 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 отказывается от Приза,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определённо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данн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Организатор сохраняет за собой право связаться с остальными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участниками списка</w:t>
      </w:r>
      <w:r w:rsidRPr="00E1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в порядке убывания до тех пор, пока один из </w:t>
      </w:r>
      <w:r w:rsidR="00130C62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C62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согласится принять Приз и условия данного Регламента. 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Приза Участник должен будет следовать инструкциям </w:t>
      </w:r>
      <w:r w:rsidR="001A6D8D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бесплатного 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>меню, указанн</w:t>
      </w:r>
      <w:r w:rsidR="003D74F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B2802">
        <w:rPr>
          <w:rFonts w:ascii="Times New Roman" w:hAnsi="Times New Roman" w:cs="Times New Roman"/>
          <w:sz w:val="24"/>
          <w:szCs w:val="24"/>
          <w:lang w:val="ro-RO"/>
        </w:rPr>
        <w:t>SMS-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>извещении.</w:t>
      </w:r>
    </w:p>
    <w:p w:rsidR="00CD1C96" w:rsidRPr="00694648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Pr="002B2802" w:rsidRDefault="00CD1C96" w:rsidP="00CD1C96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Присуждение </w:t>
      </w:r>
      <w:proofErr w:type="spellStart"/>
      <w:r w:rsidRPr="002B2802">
        <w:rPr>
          <w:rFonts w:ascii="Times New Roman" w:hAnsi="Times New Roman" w:cs="Times New Roman"/>
          <w:b/>
          <w:sz w:val="24"/>
          <w:szCs w:val="24"/>
        </w:rPr>
        <w:t>Приз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CD1C96" w:rsidRPr="002B2802" w:rsidRDefault="00CD1C96" w:rsidP="00CD1C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Приз кампании – современный смартфон </w:t>
      </w:r>
      <w:r w:rsidRPr="002B2802">
        <w:rPr>
          <w:rFonts w:ascii="Times New Roman" w:hAnsi="Times New Roman" w:cs="Times New Roman"/>
          <w:sz w:val="24"/>
          <w:szCs w:val="24"/>
          <w:lang w:val="ro-RO"/>
        </w:rPr>
        <w:t>HTC Wildfire S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присуждается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hAnsi="Times New Roman" w:cs="Times New Roman"/>
          <w:sz w:val="24"/>
          <w:szCs w:val="24"/>
          <w:lang w:val="ru-RU"/>
        </w:rPr>
        <w:t>емесячно Участнику, установившему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рекорд</w:t>
      </w:r>
      <w:r w:rsidR="00867F8F">
        <w:rPr>
          <w:rFonts w:ascii="Times New Roman" w:hAnsi="Times New Roman" w:cs="Times New Roman"/>
          <w:sz w:val="24"/>
          <w:szCs w:val="24"/>
          <w:lang w:val="ru-RU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Участник, имеющий долги перед Оператором, лишается права получить Приз.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Решение о принятии Приза и осуществлении последующих дейст</w:t>
      </w:r>
      <w:r>
        <w:rPr>
          <w:rFonts w:ascii="Times New Roman" w:hAnsi="Times New Roman" w:cs="Times New Roman"/>
          <w:sz w:val="24"/>
          <w:szCs w:val="24"/>
          <w:lang w:val="ru-RU"/>
        </w:rPr>
        <w:t>вий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для его получения принадлежит исключительно Участнику-победителю определённого месяца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положениями настоящего Регламента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C96" w:rsidRPr="00EC315E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Приза Участнику-победителю необходимо предъявить действительное удостоверение личности при встрече с представителем Организатора в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2802">
        <w:rPr>
          <w:rFonts w:ascii="Times New Roman" w:hAnsi="Times New Roman" w:cs="Times New Roman"/>
          <w:sz w:val="24"/>
          <w:szCs w:val="24"/>
        </w:rPr>
        <w:t>Cafe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>Представитель Организатора свяжется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заранее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 xml:space="preserve"> с Участником и предоставит всю необходимую информацию о времени и дне присуждения Приза.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Если Участник придерживался услови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Кампании и был признан победителем</w:t>
      </w:r>
      <w:r w:rsidR="00AF3ECA">
        <w:rPr>
          <w:rFonts w:ascii="Times New Roman" w:hAnsi="Times New Roman" w:cs="Times New Roman"/>
          <w:sz w:val="24"/>
          <w:szCs w:val="24"/>
          <w:lang w:val="ru-RU"/>
        </w:rPr>
        <w:t>, установившим определё</w:t>
      </w:r>
      <w:r>
        <w:rPr>
          <w:rFonts w:ascii="Times New Roman" w:hAnsi="Times New Roman" w:cs="Times New Roman"/>
          <w:sz w:val="24"/>
          <w:szCs w:val="24"/>
          <w:lang w:val="ru-RU"/>
        </w:rPr>
        <w:t>нный рекорд, то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, он имеет право повто</w:t>
      </w:r>
      <w:r w:rsidR="007525AD">
        <w:rPr>
          <w:rFonts w:ascii="Times New Roman" w:hAnsi="Times New Roman" w:cs="Times New Roman"/>
          <w:sz w:val="24"/>
          <w:szCs w:val="24"/>
          <w:lang w:val="ru-RU"/>
        </w:rPr>
        <w:t>рно участвовать в рамках данной К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ампании и претендовать на получение Приза.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Если Участник-победитель является несовершеннолетним,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то,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Приз, он должен посетить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Caf</w:t>
      </w:r>
      <w:proofErr w:type="spellEnd"/>
      <w:r w:rsidRPr="002B2802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>в сопровождении одного из родителей или опекуна, который предъявит действительное удостоверение личности.</w:t>
      </w:r>
    </w:p>
    <w:p w:rsidR="00CD1C96" w:rsidRPr="00EC315E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2B2802">
        <w:rPr>
          <w:rFonts w:ascii="Times New Roman" w:hAnsi="Times New Roman" w:cs="Times New Roman"/>
          <w:sz w:val="24"/>
          <w:szCs w:val="24"/>
          <w:lang w:val="ru-RU"/>
        </w:rPr>
        <w:t>Если срок действия удостоверения личности Участника, потенциального кандидата на Приз Кампании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 истёк, ему предоставляется 5-дневный срок для обновления док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2802">
        <w:rPr>
          <w:rFonts w:ascii="Times New Roman" w:hAnsi="Times New Roman" w:cs="Times New Roman"/>
          <w:sz w:val="24"/>
          <w:szCs w:val="24"/>
          <w:lang w:val="ru-RU"/>
        </w:rPr>
        <w:t xml:space="preserve">ментов. 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>Если по истечении данного срока документы не б</w:t>
      </w:r>
      <w:r>
        <w:rPr>
          <w:rFonts w:ascii="Times New Roman" w:hAnsi="Times New Roman" w:cs="Times New Roman"/>
          <w:sz w:val="24"/>
          <w:szCs w:val="24"/>
          <w:lang w:val="ru-RU"/>
        </w:rPr>
        <w:t>уду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>т обновлены, Организатор сохраняет за собо</w:t>
      </w:r>
      <w:r>
        <w:rPr>
          <w:rFonts w:ascii="Times New Roman" w:hAnsi="Times New Roman" w:cs="Times New Roman"/>
          <w:sz w:val="24"/>
          <w:szCs w:val="24"/>
          <w:lang w:val="ru-RU"/>
        </w:rPr>
        <w:t>й право предоставить Приз следую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>щему кандидату, который использовал наибольший объём определённой услуги, заявленной заранее на определённый месяц.</w:t>
      </w:r>
    </w:p>
    <w:p w:rsidR="00CD1C96" w:rsidRPr="00694648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Предоставленный Приз возврату или обмену не подлежит. 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>Также, Участник-победитель не может требовать денежную компенсацию взамен.</w:t>
      </w:r>
    </w:p>
    <w:p w:rsidR="00CD1C96" w:rsidRPr="00694648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Pr="00D5172B" w:rsidRDefault="00CD1C96" w:rsidP="00CD1C96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b/>
          <w:sz w:val="24"/>
          <w:szCs w:val="24"/>
          <w:lang w:val="ru-RU"/>
        </w:rPr>
        <w:t>Согласие на участие в 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мках Кампании и принятие условий</w:t>
      </w:r>
      <w:r w:rsidRPr="00D517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Регламента</w:t>
      </w:r>
    </w:p>
    <w:p w:rsidR="00CD1C96" w:rsidRPr="00D5172B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Участвуя в данной Кампании, Участник принимает условия данного Регламента и право Организатора на использование персональных данных Участника, необходимых для определения Участника-победителя.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Участие абонента</w:t>
      </w:r>
      <w:r w:rsidR="00BA6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A6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пользователя в ходе кампании предполагает его согласие со всеми правилами проведения данной Кампании, публично объявленными Организатором.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Участник может быть</w:t>
      </w:r>
      <w:r w:rsidR="00BA69F4">
        <w:rPr>
          <w:rFonts w:ascii="Times New Roman" w:hAnsi="Times New Roman" w:cs="Times New Roman"/>
          <w:sz w:val="24"/>
          <w:szCs w:val="24"/>
          <w:lang w:val="ru-RU"/>
        </w:rPr>
        <w:t xml:space="preserve"> отстранё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от участия в рамках Кампании если:</w:t>
      </w:r>
    </w:p>
    <w:p w:rsidR="00CD1C96" w:rsidRPr="00694648" w:rsidRDefault="00CD1C96" w:rsidP="00BA69F4">
      <w:pPr>
        <w:pStyle w:val="NoSpacing"/>
        <w:numPr>
          <w:ilvl w:val="0"/>
          <w:numId w:val="6"/>
        </w:numPr>
        <w:tabs>
          <w:tab w:val="left" w:pos="1260"/>
        </w:tabs>
        <w:ind w:left="1260" w:hanging="270"/>
        <w:rPr>
          <w:rFonts w:ascii="Times New Roman" w:hAnsi="Times New Roman" w:cs="Times New Roman"/>
          <w:sz w:val="24"/>
          <w:szCs w:val="24"/>
          <w:lang w:val="ru-RU"/>
        </w:rPr>
      </w:pPr>
      <w:r w:rsidRPr="00694648">
        <w:rPr>
          <w:rFonts w:ascii="Times New Roman" w:hAnsi="Times New Roman" w:cs="Times New Roman"/>
          <w:sz w:val="24"/>
          <w:szCs w:val="24"/>
          <w:lang w:val="ru-RU"/>
        </w:rPr>
        <w:t>в период проведения Кампании Участник нарушил положения данного Регламента;</w:t>
      </w:r>
    </w:p>
    <w:p w:rsidR="00CD1C96" w:rsidRPr="00EC315E" w:rsidRDefault="00CD1C96" w:rsidP="00BA69F4">
      <w:pPr>
        <w:pStyle w:val="NoSpacing"/>
        <w:numPr>
          <w:ilvl w:val="0"/>
          <w:numId w:val="6"/>
        </w:numPr>
        <w:tabs>
          <w:tab w:val="left" w:pos="1260"/>
        </w:tabs>
        <w:ind w:left="1260" w:hanging="270"/>
        <w:rPr>
          <w:rFonts w:ascii="Times New Roman" w:hAnsi="Times New Roman" w:cs="Times New Roman"/>
          <w:sz w:val="24"/>
          <w:szCs w:val="24"/>
          <w:lang w:val="ru-RU"/>
        </w:rPr>
      </w:pPr>
      <w:r w:rsidRPr="00EC315E">
        <w:rPr>
          <w:rFonts w:ascii="Times New Roman" w:hAnsi="Times New Roman" w:cs="Times New Roman"/>
          <w:sz w:val="24"/>
          <w:szCs w:val="24"/>
          <w:lang w:val="ru-RU"/>
        </w:rPr>
        <w:t xml:space="preserve">в период проведения Кампании Участник совершил противоправные действия,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такие как 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>мошенничество любого вида (если это доходит до сведения Организатора), жульничество, а т</w:t>
      </w:r>
      <w:r>
        <w:rPr>
          <w:rFonts w:ascii="Times New Roman" w:hAnsi="Times New Roman" w:cs="Times New Roman"/>
          <w:sz w:val="24"/>
          <w:szCs w:val="24"/>
          <w:lang w:val="ru-RU"/>
        </w:rPr>
        <w:t>акже другие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315E">
        <w:rPr>
          <w:rFonts w:ascii="Times New Roman" w:hAnsi="Times New Roman" w:cs="Times New Roman"/>
          <w:sz w:val="24"/>
          <w:szCs w:val="24"/>
          <w:lang w:val="ru-RU"/>
        </w:rPr>
        <w:t xml:space="preserve">которые противоречат торговой политике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компании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EC315E">
        <w:rPr>
          <w:rFonts w:ascii="Times New Roman" w:hAnsi="Times New Roman" w:cs="Times New Roman"/>
          <w:sz w:val="24"/>
          <w:szCs w:val="24"/>
          <w:lang w:val="ru-RU"/>
        </w:rPr>
        <w:t>, законодательству Республики Молдова или представляют угрозу для репутации Организатора.</w:t>
      </w:r>
    </w:p>
    <w:p w:rsidR="00CD1C96" w:rsidRPr="00694648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Принимая Приз, Участник-победитель выражает своё согласие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безвозмездное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рекламных или любых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мероприятиях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, провод</w:t>
      </w:r>
      <w:r>
        <w:rPr>
          <w:rFonts w:ascii="Times New Roman" w:hAnsi="Times New Roman" w:cs="Times New Roman"/>
          <w:sz w:val="24"/>
          <w:szCs w:val="24"/>
          <w:lang w:val="ru-RU"/>
        </w:rPr>
        <w:t>имых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Организатором в связи с данной Кампанией. 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>В то же время, Участник, получивший Приз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 соглашается с правом Организатора на использование своего имени и изображения в ходе публичного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оглашения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94648">
        <w:rPr>
          <w:rFonts w:ascii="Times New Roman" w:hAnsi="Times New Roman" w:cs="Times New Roman"/>
          <w:sz w:val="24"/>
          <w:szCs w:val="24"/>
          <w:lang w:val="ru-RU"/>
        </w:rPr>
        <w:t xml:space="preserve"> Кампании.</w:t>
      </w:r>
    </w:p>
    <w:p w:rsidR="00CD1C96" w:rsidRPr="00694648" w:rsidRDefault="00CD1C96" w:rsidP="00CD1C9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D1C96" w:rsidRDefault="00CD1C96" w:rsidP="00CD1C96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b/>
          <w:sz w:val="24"/>
          <w:szCs w:val="24"/>
          <w:lang w:val="ru-RU"/>
        </w:rPr>
        <w:t>Права и ограничение ответственности Организатора</w:t>
      </w:r>
    </w:p>
    <w:p w:rsidR="00CD1C96" w:rsidRPr="00D5172B" w:rsidRDefault="00CD1C96" w:rsidP="00CD1C9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не </w:t>
      </w:r>
      <w:r>
        <w:rPr>
          <w:rFonts w:ascii="Times New Roman" w:hAnsi="Times New Roman" w:cs="Times New Roman"/>
          <w:sz w:val="24"/>
          <w:szCs w:val="24"/>
          <w:lang w:val="ru-RU"/>
        </w:rPr>
        <w:t>несёт ответственности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и не принимает никаких претензий в связи с результатами Кампании, предоставле</w:t>
      </w:r>
      <w:r>
        <w:rPr>
          <w:rFonts w:ascii="Times New Roman" w:hAnsi="Times New Roman" w:cs="Times New Roman"/>
          <w:sz w:val="24"/>
          <w:szCs w:val="24"/>
          <w:lang w:val="ru-RU"/>
        </w:rPr>
        <w:t>нны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автоматически системой Организа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тора.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Участники данной Кампании не имеют права требовать изменение и/или исключение некоторых условий данного Регламента.</w:t>
      </w:r>
    </w:p>
    <w:p w:rsidR="00CD1C96" w:rsidRPr="002B2802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не несёт ответственности за функциональность Приза. Все претензии в связи с неисправностью </w:t>
      </w:r>
      <w:r w:rsidRPr="001F7ACA">
        <w:rPr>
          <w:rFonts w:ascii="Times New Roman" w:hAnsi="Times New Roman" w:cs="Times New Roman"/>
          <w:sz w:val="24"/>
          <w:szCs w:val="24"/>
          <w:lang w:val="ru-RU"/>
        </w:rPr>
        <w:t xml:space="preserve">Приза следует направлять </w:t>
      </w:r>
      <w:r w:rsidRPr="00A530FB">
        <w:rPr>
          <w:rFonts w:ascii="Times New Roman" w:hAnsi="Times New Roman" w:cs="Times New Roman"/>
          <w:sz w:val="24"/>
          <w:szCs w:val="24"/>
          <w:lang w:val="ru-RU"/>
        </w:rPr>
        <w:t>дистрибьютору</w:t>
      </w:r>
      <w:r w:rsidRPr="001F7ACA">
        <w:rPr>
          <w:rFonts w:ascii="Times New Roman" w:hAnsi="Times New Roman" w:cs="Times New Roman"/>
          <w:sz w:val="24"/>
          <w:szCs w:val="24"/>
          <w:lang w:val="ru-RU"/>
        </w:rPr>
        <w:t xml:space="preserve"> или производителю устройства</w:t>
      </w:r>
      <w:r w:rsidRPr="002B2802">
        <w:rPr>
          <w:rFonts w:ascii="Times New Roman" w:hAnsi="Times New Roman" w:cs="Times New Roman"/>
          <w:sz w:val="24"/>
          <w:szCs w:val="24"/>
        </w:rPr>
        <w:t>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Организатор сохраняет за собой право по собстве</w:t>
      </w:r>
      <w:r w:rsidR="00B82AD1">
        <w:rPr>
          <w:rFonts w:ascii="Times New Roman" w:hAnsi="Times New Roman" w:cs="Times New Roman"/>
          <w:sz w:val="24"/>
          <w:szCs w:val="24"/>
          <w:lang w:val="ru-RU"/>
        </w:rPr>
        <w:t xml:space="preserve">нному усмотрению устанавливать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рекорд на следующий месяц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извещать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до начала определённого месяца посредством </w:t>
      </w:r>
      <w:r w:rsidRPr="002B2802">
        <w:rPr>
          <w:rFonts w:ascii="Times New Roman" w:hAnsi="Times New Roman" w:cs="Times New Roman"/>
          <w:sz w:val="24"/>
          <w:szCs w:val="24"/>
        </w:rPr>
        <w:t>SMS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-сообщений, новостей на официальном сайте </w:t>
      </w:r>
      <w:proofErr w:type="spellStart"/>
      <w:r w:rsidRPr="002B2802">
        <w:rPr>
          <w:rFonts w:ascii="Times New Roman" w:hAnsi="Times New Roman" w:cs="Times New Roman"/>
          <w:sz w:val="24"/>
          <w:szCs w:val="24"/>
        </w:rPr>
        <w:t>Moldcell</w:t>
      </w:r>
      <w:proofErr w:type="spellEnd"/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объ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явлени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в социальных сетях.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 w:rsidRPr="00D5172B">
        <w:rPr>
          <w:rFonts w:ascii="Times New Roman" w:hAnsi="Times New Roman" w:cs="Times New Roman"/>
          <w:sz w:val="24"/>
          <w:szCs w:val="24"/>
          <w:lang w:val="ru-RU"/>
        </w:rPr>
        <w:t>Несоблюдение любых условий, необходимых для получения Приза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ведут к отказу Организатор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предоставить Приз, даже если остальные условия соблюдены.</w:t>
      </w:r>
    </w:p>
    <w:p w:rsidR="00CD1C96" w:rsidRPr="00D5172B" w:rsidRDefault="00CD1C96" w:rsidP="00CD1C96">
      <w:pPr>
        <w:pStyle w:val="NoSpacing"/>
        <w:numPr>
          <w:ilvl w:val="1"/>
          <w:numId w:val="5"/>
        </w:numPr>
        <w:ind w:left="990" w:hanging="63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Данная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Кампани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рекламной акцией,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за счёт Организатора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 xml:space="preserve">и не предполагает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какой-либо оплаты 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за участие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ней</w:t>
      </w:r>
      <w:r w:rsidRPr="00D517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4A61" w:rsidRPr="00D93271" w:rsidRDefault="00A14A61" w:rsidP="00D9327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4A61" w:rsidRPr="00D932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65"/>
    <w:multiLevelType w:val="multilevel"/>
    <w:tmpl w:val="1B005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333333"/>
        <w:sz w:val="24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color w:val="33333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  <w:sz w:val="24"/>
      </w:rPr>
    </w:lvl>
  </w:abstractNum>
  <w:abstractNum w:abstractNumId="1">
    <w:nsid w:val="18941890"/>
    <w:multiLevelType w:val="multilevel"/>
    <w:tmpl w:val="0B2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74DF4"/>
    <w:multiLevelType w:val="hybridMultilevel"/>
    <w:tmpl w:val="79482BE4"/>
    <w:lvl w:ilvl="0" w:tplc="189EE956">
      <w:start w:val="7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8F35E30"/>
    <w:multiLevelType w:val="hybridMultilevel"/>
    <w:tmpl w:val="3D1A91B8"/>
    <w:lvl w:ilvl="0" w:tplc="189EE95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1DD0"/>
    <w:multiLevelType w:val="hybridMultilevel"/>
    <w:tmpl w:val="6B3081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00C95"/>
    <w:multiLevelType w:val="multilevel"/>
    <w:tmpl w:val="2A00A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F"/>
    <w:rsid w:val="00014B2E"/>
    <w:rsid w:val="00027707"/>
    <w:rsid w:val="000536B6"/>
    <w:rsid w:val="00091F21"/>
    <w:rsid w:val="000B63D2"/>
    <w:rsid w:val="00130C62"/>
    <w:rsid w:val="001A6D8D"/>
    <w:rsid w:val="001B68B0"/>
    <w:rsid w:val="001B71BF"/>
    <w:rsid w:val="002236FC"/>
    <w:rsid w:val="00255704"/>
    <w:rsid w:val="00287FC5"/>
    <w:rsid w:val="002B2802"/>
    <w:rsid w:val="002D291A"/>
    <w:rsid w:val="003418C5"/>
    <w:rsid w:val="00384E90"/>
    <w:rsid w:val="003A449C"/>
    <w:rsid w:val="003D74F3"/>
    <w:rsid w:val="00456141"/>
    <w:rsid w:val="004D2BDA"/>
    <w:rsid w:val="005E2E7F"/>
    <w:rsid w:val="006173A9"/>
    <w:rsid w:val="00617F3F"/>
    <w:rsid w:val="006407FE"/>
    <w:rsid w:val="006720DD"/>
    <w:rsid w:val="00686EA2"/>
    <w:rsid w:val="00694648"/>
    <w:rsid w:val="007525AD"/>
    <w:rsid w:val="00782A72"/>
    <w:rsid w:val="00867F8F"/>
    <w:rsid w:val="00872212"/>
    <w:rsid w:val="008D0AC1"/>
    <w:rsid w:val="00905D72"/>
    <w:rsid w:val="00945E66"/>
    <w:rsid w:val="00972926"/>
    <w:rsid w:val="009D737D"/>
    <w:rsid w:val="009E5901"/>
    <w:rsid w:val="00A14A61"/>
    <w:rsid w:val="00AB4ACB"/>
    <w:rsid w:val="00AF3ECA"/>
    <w:rsid w:val="00B54859"/>
    <w:rsid w:val="00B82AD1"/>
    <w:rsid w:val="00BA69F4"/>
    <w:rsid w:val="00C10F15"/>
    <w:rsid w:val="00C674EC"/>
    <w:rsid w:val="00CD1C96"/>
    <w:rsid w:val="00D154A2"/>
    <w:rsid w:val="00D20B08"/>
    <w:rsid w:val="00D5172B"/>
    <w:rsid w:val="00D70506"/>
    <w:rsid w:val="00D93271"/>
    <w:rsid w:val="00DC0D2C"/>
    <w:rsid w:val="00DC319E"/>
    <w:rsid w:val="00DE4BEF"/>
    <w:rsid w:val="00E62121"/>
    <w:rsid w:val="00E75BF5"/>
    <w:rsid w:val="00E9182B"/>
    <w:rsid w:val="00EC315E"/>
    <w:rsid w:val="00F0041A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2E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14B2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B2E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character" w:styleId="IntenseEmphasis">
    <w:name w:val="Intense Emphasis"/>
    <w:uiPriority w:val="21"/>
    <w:qFormat/>
    <w:rsid w:val="00014B2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014B2E"/>
    <w:pPr>
      <w:spacing w:after="0" w:line="240" w:lineRule="auto"/>
    </w:pPr>
  </w:style>
  <w:style w:type="character" w:customStyle="1" w:styleId="hps">
    <w:name w:val="hps"/>
    <w:basedOn w:val="DefaultParagraphFont"/>
    <w:rsid w:val="00AB4ACB"/>
  </w:style>
  <w:style w:type="paragraph" w:styleId="ListParagraph">
    <w:name w:val="List Paragraph"/>
    <w:basedOn w:val="Normal"/>
    <w:uiPriority w:val="34"/>
    <w:qFormat/>
    <w:rsid w:val="0064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2E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14B2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B2E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character" w:styleId="IntenseEmphasis">
    <w:name w:val="Intense Emphasis"/>
    <w:uiPriority w:val="21"/>
    <w:qFormat/>
    <w:rsid w:val="00014B2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014B2E"/>
    <w:pPr>
      <w:spacing w:after="0" w:line="240" w:lineRule="auto"/>
    </w:pPr>
  </w:style>
  <w:style w:type="character" w:customStyle="1" w:styleId="hps">
    <w:name w:val="hps"/>
    <w:basedOn w:val="DefaultParagraphFont"/>
    <w:rsid w:val="00AB4ACB"/>
  </w:style>
  <w:style w:type="paragraph" w:styleId="ListParagraph">
    <w:name w:val="List Paragraph"/>
    <w:basedOn w:val="Normal"/>
    <w:uiPriority w:val="34"/>
    <w:qFormat/>
    <w:rsid w:val="0064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30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estiubei</dc:creator>
  <cp:keywords/>
  <dc:description/>
  <cp:lastModifiedBy>estiubei</cp:lastModifiedBy>
  <cp:revision>50</cp:revision>
  <dcterms:created xsi:type="dcterms:W3CDTF">2012-01-03T09:30:00Z</dcterms:created>
  <dcterms:modified xsi:type="dcterms:W3CDTF">2012-01-05T12:50:00Z</dcterms:modified>
</cp:coreProperties>
</file>